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0FF9AC" w:rsidR="009B2AFC" w:rsidRDefault="00F351EA" w:rsidP="00AA10C9">
      <w:pPr>
        <w:rPr>
          <w:sz w:val="24"/>
          <w:szCs w:val="24"/>
        </w:rPr>
      </w:pPr>
      <w:r>
        <w:rPr>
          <w:noProof/>
          <w:sz w:val="24"/>
          <w:szCs w:val="24"/>
        </w:rPr>
        <w:drawing>
          <wp:inline distT="0" distB="0" distL="0" distR="0" wp14:anchorId="02EA2AC2" wp14:editId="29D46286">
            <wp:extent cx="5943600" cy="4457700"/>
            <wp:effectExtent l="0" t="0" r="0" b="0"/>
            <wp:docPr id="17" name="Picture 1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proofErr w:type="gramStart"/>
      <w:r w:rsidRPr="00AE5635">
        <w:rPr>
          <w:rFonts w:ascii="Arial" w:hAnsi="Arial" w:cs="Arial"/>
          <w:color w:val="1D2129"/>
          <w:szCs w:val="20"/>
        </w:rPr>
        <w:t>2006</w:t>
      </w:r>
      <w:proofErr w:type="gramEnd"/>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lastRenderedPageBreak/>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xml:space="preserve">”. Physical (baseball meme) is the opposite of </w:t>
      </w:r>
      <w:proofErr w:type="gramStart"/>
      <w:r>
        <w:rPr>
          <w:rFonts w:ascii="Arial" w:hAnsi="Arial" w:cs="Arial"/>
          <w:sz w:val="24"/>
          <w:szCs w:val="21"/>
        </w:rPr>
        <w:t>abstract</w:t>
      </w:r>
      <w:proofErr w:type="gramEnd"/>
    </w:p>
    <w:p w14:paraId="6EEF7829" w14:textId="77777777" w:rsidR="00573994" w:rsidRDefault="00573994" w:rsidP="00EE63FB">
      <w:pPr>
        <w:rPr>
          <w:rStyle w:val="Hyperlink"/>
          <w:rFonts w:ascii="Arial" w:hAnsi="Arial" w:cs="Arial"/>
          <w:sz w:val="24"/>
          <w:szCs w:val="21"/>
        </w:rPr>
      </w:pPr>
    </w:p>
    <w:p w14:paraId="65F90DEB" w14:textId="5BCD6D69" w:rsidR="003928A6" w:rsidRDefault="00D97734"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72EB3E31" wp14:editId="53FB7573">
            <wp:extent cx="5943600" cy="2183765"/>
            <wp:effectExtent l="0" t="0" r="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w:t>
      </w:r>
      <w:proofErr w:type="gramStart"/>
      <w:r w:rsidRPr="00640AC6">
        <w:rPr>
          <w:rFonts w:ascii="Segoe UI" w:hAnsi="Segoe UI" w:cs="Segoe UI"/>
          <w:color w:val="24292E"/>
        </w:rPr>
        <w:t>2003</w:t>
      </w:r>
      <w:proofErr w:type="gramEnd"/>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lastRenderedPageBreak/>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 xml:space="preserve">ls with over 300 message </w:t>
      </w:r>
      <w:proofErr w:type="gramStart"/>
      <w:r>
        <w:rPr>
          <w:rFonts w:ascii="Segoe UI" w:eastAsia="Times New Roman" w:hAnsi="Segoe UI" w:cs="Segoe UI"/>
          <w:color w:val="24292E"/>
          <w:sz w:val="24"/>
          <w:szCs w:val="24"/>
        </w:rPr>
        <w:t>sets</w:t>
      </w:r>
      <w:proofErr w:type="gramEnd"/>
    </w:p>
    <w:p w14:paraId="3BB76B21" w14:textId="71FFEACC" w:rsidR="001B2352" w:rsidRDefault="00D97734" w:rsidP="006061D2">
      <w:pPr>
        <w:rPr>
          <w:rFonts w:ascii="Arial" w:hAnsi="Arial" w:cs="Arial"/>
          <w:b/>
          <w:bCs/>
          <w:color w:val="222222"/>
        </w:rPr>
      </w:pPr>
      <w:r>
        <w:rPr>
          <w:rFonts w:ascii="Arial" w:hAnsi="Arial" w:cs="Arial"/>
          <w:b/>
          <w:bCs/>
          <w:noProof/>
          <w:color w:val="222222"/>
        </w:rPr>
        <w:drawing>
          <wp:inline distT="0" distB="0" distL="0" distR="0" wp14:anchorId="01DF7838" wp14:editId="6B8D047F">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xml:space="preserve">: </w:t>
      </w:r>
      <w:r w:rsidR="006B1783">
        <w:rPr>
          <w:rFonts w:ascii="Arial" w:hAnsi="Arial" w:cs="Arial"/>
          <w:b/>
          <w:bCs/>
          <w:color w:val="222222"/>
        </w:rPr>
        <w:t xml:space="preserve">The Great and Greater Reset (s)… standing on the shoulders of </w:t>
      </w:r>
      <w:proofErr w:type="gramStart"/>
      <w:r w:rsidR="006B1783">
        <w:rPr>
          <w:rFonts w:ascii="Arial" w:hAnsi="Arial" w:cs="Arial"/>
          <w:b/>
          <w:bCs/>
          <w:color w:val="222222"/>
        </w:rPr>
        <w:t>giants</w:t>
      </w:r>
      <w:proofErr w:type="gramEnd"/>
    </w:p>
    <w:p w14:paraId="3DD2C99B" w14:textId="3B504C41" w:rsidR="006B1783" w:rsidRPr="006B1783" w:rsidRDefault="006B1783" w:rsidP="006061D2">
      <w:pPr>
        <w:rPr>
          <w:rFonts w:ascii="Arial" w:hAnsi="Arial" w:cs="Arial"/>
          <w:b/>
          <w:bCs/>
          <w:color w:val="222222"/>
          <w:sz w:val="24"/>
          <w:szCs w:val="24"/>
        </w:rPr>
      </w:pPr>
      <w:r w:rsidRPr="006B1783">
        <w:rPr>
          <w:rFonts w:ascii="Arial" w:hAnsi="Arial" w:cs="Arial"/>
          <w:color w:val="24292E"/>
          <w:sz w:val="24"/>
          <w:szCs w:val="24"/>
          <w:shd w:val="clear" w:color="auto" w:fill="FFFFFF"/>
        </w:rPr>
        <w:t xml:space="preserve">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 USPTO 13/573,002 / </w:t>
      </w:r>
      <w:proofErr w:type="spellStart"/>
      <w:r w:rsidRPr="006B1783">
        <w:rPr>
          <w:rFonts w:ascii="Arial" w:hAnsi="Arial" w:cs="Arial"/>
          <w:color w:val="24292E"/>
          <w:sz w:val="24"/>
          <w:szCs w:val="24"/>
          <w:shd w:val="clear" w:color="auto" w:fill="FFFFFF"/>
        </w:rPr>
        <w:t>Github</w:t>
      </w:r>
      <w:proofErr w:type="spellEnd"/>
      <w:r w:rsidRPr="006B1783">
        <w:rPr>
          <w:rFonts w:ascii="Arial" w:hAnsi="Arial" w:cs="Arial"/>
          <w:color w:val="24292E"/>
          <w:sz w:val="24"/>
          <w:szCs w:val="24"/>
          <w:shd w:val="clear" w:color="auto" w:fill="FFFFFF"/>
        </w:rPr>
        <w:t>: </w:t>
      </w:r>
      <w:hyperlink r:id="rId14" w:history="1">
        <w:r w:rsidRPr="006B1783">
          <w:rPr>
            <w:rStyle w:val="Hyperlink"/>
            <w:rFonts w:ascii="Arial" w:hAnsi="Arial" w:cs="Arial"/>
            <w:sz w:val="24"/>
            <w:szCs w:val="24"/>
            <w:u w:val="none"/>
            <w:shd w:val="clear" w:color="auto" w:fill="FFFFFF"/>
          </w:rPr>
          <w:t>http://github.com/Beacon-Heart</w:t>
        </w:r>
      </w:hyperlink>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6"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7"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69EE4D6" w14:textId="24C16DE7" w:rsidR="006B1783" w:rsidRDefault="006B1783" w:rsidP="006B178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963B77A" w14:textId="485100F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 xml:space="preserve">A one world #currency needs a stochastically harmonized, synchronized Universal Time Zone UTZ / event </w:t>
      </w:r>
      <w:proofErr w:type="gramStart"/>
      <w:r w:rsidRPr="007824FF">
        <w:rPr>
          <w:rFonts w:ascii="Segoe UI" w:eastAsia="Times New Roman" w:hAnsi="Segoe UI" w:cs="Segoe UI"/>
          <w:color w:val="252A40"/>
          <w:sz w:val="26"/>
          <w:szCs w:val="26"/>
        </w:rPr>
        <w:t>bus</w:t>
      </w:r>
      <w:proofErr w:type="gramEnd"/>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9"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0"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1"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2"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3"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4"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5"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6"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4E322E8F"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the Heart Beacon Cycle Time – Space Meter Adaptive Procedural Template checklist</w:t>
      </w:r>
      <w:r w:rsidR="004F7C7C">
        <w:rPr>
          <w:rFonts w:ascii="Segoe UI" w:hAnsi="Segoe UI" w:cs="Segoe UI"/>
          <w:color w:val="24292E"/>
          <w:shd w:val="clear" w:color="auto" w:fill="FFFFFF"/>
        </w:rPr>
        <w:t>. Non-repudiation of events / transactions at any time, space, place in the future will be expected and required by end users and governments.</w:t>
      </w:r>
      <w:r w:rsidR="00B13C5B">
        <w:rPr>
          <w:rFonts w:ascii="Segoe UI" w:hAnsi="Segoe UI" w:cs="Segoe UI"/>
          <w:color w:val="24292E"/>
          <w:shd w:val="clear" w:color="auto" w:fill="FFFFFF"/>
        </w:rPr>
        <w:t xml:space="preserve">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3F54E88F" w14:textId="7A824AF3" w:rsidR="000569DC" w:rsidRPr="000569DC" w:rsidRDefault="000569DC" w:rsidP="000569DC">
      <w:pPr>
        <w:rPr>
          <w:rFonts w:ascii="Helvetica" w:hAnsi="Helvetica" w:cs="Helvetica"/>
          <w:color w:val="3A3A3A"/>
          <w:sz w:val="24"/>
          <w:szCs w:val="24"/>
          <w:shd w:val="clear" w:color="auto" w:fill="FFFFFF"/>
        </w:rPr>
      </w:pPr>
      <w:r>
        <w:rPr>
          <w:rFonts w:ascii="Helvetica" w:hAnsi="Helvetica" w:cs="Helvetica"/>
          <w:color w:val="3A3A3A"/>
          <w:sz w:val="24"/>
          <w:szCs w:val="24"/>
          <w:shd w:val="clear" w:color="auto" w:fill="FFFFFF"/>
        </w:rPr>
        <w:t xml:space="preserve">This </w:t>
      </w:r>
      <w:r w:rsidRPr="000569DC">
        <w:rPr>
          <w:rFonts w:ascii="Helvetica" w:hAnsi="Helvetica" w:cs="Helvetica"/>
          <w:color w:val="3A3A3A"/>
          <w:sz w:val="24"/>
          <w:szCs w:val="24"/>
          <w:shd w:val="clear" w:color="auto" w:fill="FFFFFF"/>
        </w:rPr>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Pr="000569DC">
        <w:rPr>
          <w:rFonts w:ascii="Helvetica" w:hAnsi="Helvetica" w:cs="Helvetica"/>
          <w:color w:val="3A3A3A"/>
          <w:sz w:val="24"/>
          <w:szCs w:val="24"/>
          <w:shd w:val="clear" w:color="auto" w:fill="FFFFFF"/>
        </w:rPr>
        <w:t>. ”</w:t>
      </w:r>
      <w:proofErr w:type="gramEnd"/>
      <w:r w:rsidRPr="000569DC">
        <w:rPr>
          <w:rFonts w:ascii="Helvetica" w:hAnsi="Helvetica" w:cs="Helvetica"/>
          <w:color w:val="3A3A3A"/>
          <w:sz w:val="24"/>
          <w:szCs w:val="24"/>
          <w:shd w:val="clear" w:color="auto" w:fill="FFFFFF"/>
        </w:rPr>
        <w:t> </w:t>
      </w:r>
      <w:r>
        <w:rPr>
          <w:rFonts w:ascii="Helvetica" w:hAnsi="Helvetica" w:cs="Helvetica"/>
          <w:color w:val="3A3A3A"/>
          <w:sz w:val="24"/>
          <w:szCs w:val="24"/>
          <w:shd w:val="clear" w:color="auto" w:fill="FFFFFF"/>
        </w:rPr>
        <w:t xml:space="preserve">LINK: </w:t>
      </w:r>
      <w:hyperlink r:id="rId29" w:history="1">
        <w:r w:rsidRPr="00321575">
          <w:rPr>
            <w:rStyle w:val="Hyperlink"/>
            <w:rFonts w:ascii="Helvetica" w:hAnsi="Helvetica" w:cs="Helvetica"/>
            <w:sz w:val="24"/>
            <w:szCs w:val="24"/>
            <w:bdr w:val="none" w:sz="0" w:space="0" w:color="auto" w:frame="1"/>
            <w:shd w:val="clear" w:color="auto" w:fill="FFFFFF"/>
          </w:rPr>
          <w:t>https://spectrum.ieee.org/tech-talk/computing/hardware/quantum-computer-error-correction-is-getting-practical</w:t>
        </w:r>
      </w:hyperlink>
    </w:p>
    <w:p w14:paraId="376A9D93" w14:textId="0FFCDC8F" w:rsidR="000569DC" w:rsidRPr="000569DC" w:rsidRDefault="000569DC" w:rsidP="000569DC">
      <w:pPr>
        <w:rPr>
          <w:sz w:val="24"/>
          <w:szCs w:val="24"/>
        </w:rPr>
      </w:pPr>
      <w:r w:rsidRPr="000569DC">
        <w:rPr>
          <w:rFonts w:ascii="Helvetica" w:hAnsi="Helvetica" w:cs="Helvetica"/>
          <w:color w:val="3A3A3A"/>
          <w:sz w:val="24"/>
          <w:szCs w:val="24"/>
          <w:shd w:val="clear" w:color="auto" w:fill="FFFFFF"/>
        </w:rPr>
        <w:t>The Department of Commerce funding NIST QRNB Quantum Random Number Beacon in Boulder Colorado’s purpose</w:t>
      </w:r>
      <w:r>
        <w:rPr>
          <w:rFonts w:ascii="Helvetica" w:hAnsi="Helvetica" w:cs="Helvetica"/>
          <w:color w:val="3A3A3A"/>
          <w:sz w:val="24"/>
          <w:szCs w:val="24"/>
          <w:shd w:val="clear" w:color="auto" w:fill="FFFFFF"/>
        </w:rPr>
        <w:t xml:space="preserve">: </w:t>
      </w:r>
      <w:r w:rsidRPr="000569DC">
        <w:rPr>
          <w:rFonts w:ascii="Helvetica" w:hAnsi="Helvetica" w:cs="Helvetica"/>
          <w:color w:val="3A3A3A"/>
          <w:sz w:val="24"/>
          <w:szCs w:val="24"/>
          <w:shd w:val="clear" w:color="auto" w:fill="FFFFFF"/>
        </w:rPr>
        <w:t xml:space="preserve">provide a non-repudiation service of events </w:t>
      </w:r>
      <w:r>
        <w:rPr>
          <w:rFonts w:ascii="Helvetica" w:hAnsi="Helvetica" w:cs="Helvetica"/>
          <w:color w:val="3A3A3A"/>
          <w:sz w:val="24"/>
          <w:szCs w:val="24"/>
          <w:shd w:val="clear" w:color="auto" w:fill="FFFFFF"/>
        </w:rPr>
        <w:t xml:space="preserve">/ </w:t>
      </w:r>
      <w:r w:rsidRPr="000569DC">
        <w:rPr>
          <w:rFonts w:ascii="Helvetica" w:hAnsi="Helvetica" w:cs="Helvetica"/>
          <w:color w:val="3A3A3A"/>
          <w:sz w:val="24"/>
          <w:szCs w:val="24"/>
          <w:shd w:val="clear" w:color="auto" w:fill="FFFFFF"/>
        </w:rPr>
        <w:t xml:space="preserve">transactions at any place, time in the future. This is an absolute must have for any digital currency in my opinion. The late Bernard </w:t>
      </w:r>
      <w:proofErr w:type="spellStart"/>
      <w:r w:rsidRPr="000569DC">
        <w:rPr>
          <w:rFonts w:ascii="Helvetica" w:hAnsi="Helvetica" w:cs="Helvetica"/>
          <w:color w:val="3A3A3A"/>
          <w:sz w:val="24"/>
          <w:szCs w:val="24"/>
          <w:shd w:val="clear" w:color="auto" w:fill="FFFFFF"/>
        </w:rPr>
        <w:t>Lietaer</w:t>
      </w:r>
      <w:proofErr w:type="spellEnd"/>
      <w:r w:rsidRPr="000569DC">
        <w:rPr>
          <w:rFonts w:ascii="Helvetica" w:hAnsi="Helvetica" w:cs="Helvetica"/>
          <w:color w:val="3A3A3A"/>
          <w:sz w:val="24"/>
          <w:szCs w:val="24"/>
          <w:shd w:val="clear" w:color="auto" w:fill="FFFFFF"/>
        </w:rPr>
        <w:t xml:space="preserve"> of Belgium’s TRC Trade Reference Currency featuring tangible commodities (like Thomas Edison’s crop commodity based monetary option of 1921) should be the models that benefit from quantum computing and the QRNB.</w:t>
      </w:r>
      <w:r w:rsidRPr="000569DC">
        <w:rPr>
          <w:sz w:val="24"/>
          <w:szCs w:val="24"/>
        </w:rPr>
        <w:t xml:space="preserve"> </w:t>
      </w:r>
      <w:r>
        <w:rPr>
          <w:sz w:val="24"/>
          <w:szCs w:val="24"/>
        </w:rPr>
        <w:t xml:space="preserve">LINK: </w:t>
      </w:r>
      <w:r w:rsidRPr="000569DC">
        <w:rPr>
          <w:rFonts w:ascii="Helvetica" w:hAnsi="Helvetica" w:cs="Helvetica"/>
          <w:color w:val="3A3A3A"/>
          <w:sz w:val="24"/>
          <w:szCs w:val="24"/>
          <w:shd w:val="clear" w:color="auto" w:fill="FFFFFF"/>
        </w:rPr>
        <w:t>https://www.nist.gov/news-events/news/2018/04/nists-new-quantum-method-generates-really-random-numbers</w:t>
      </w:r>
    </w:p>
    <w:p w14:paraId="2F54742B" w14:textId="77777777" w:rsidR="00B13C5B" w:rsidRPr="000569DC"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1"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2"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3"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5"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6"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9C3BC3" w:rsidP="00BF547B">
      <w:pPr>
        <w:rPr>
          <w:rStyle w:val="Strong"/>
          <w:rFonts w:ascii="Arial" w:hAnsi="Arial" w:cs="Arial"/>
          <w:color w:val="000000"/>
          <w:sz w:val="20"/>
          <w:szCs w:val="20"/>
        </w:rPr>
      </w:pPr>
      <w:hyperlink r:id="rId38"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40" w:history="1">
        <w:r>
          <w:rPr>
            <w:rStyle w:val="Hyperlink"/>
            <w:rFonts w:ascii="Segoe UI" w:hAnsi="Segoe UI" w:cs="Segoe UI"/>
            <w:color w:val="0366D6"/>
          </w:rPr>
          <w:t>http://www.investopedia.com/terms/k/k-percent-rule.asp</w:t>
        </w:r>
      </w:hyperlink>
    </w:p>
    <w:p w14:paraId="6A348836" w14:textId="77777777" w:rsidR="002C7E67" w:rsidRPr="00221157" w:rsidRDefault="009C3BC3" w:rsidP="002C7E67">
      <w:pPr>
        <w:pStyle w:val="NormalWeb"/>
        <w:shd w:val="clear" w:color="auto" w:fill="FEFEFE"/>
        <w:rPr>
          <w:rFonts w:ascii="Arial" w:hAnsi="Arial" w:cs="Arial"/>
          <w:color w:val="333333"/>
          <w:lang w:val="en"/>
        </w:rPr>
      </w:pPr>
      <w:hyperlink r:id="rId41"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3"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4"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5"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9"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0"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1"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7ADA3F5E" w:rsidR="00ED6D0A" w:rsidRDefault="00E623C9"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270327">
        <w:rPr>
          <w:rStyle w:val="Strong"/>
          <w:rFonts w:ascii="Arial" w:hAnsi="Arial" w:cs="Arial"/>
          <w:b w:val="0"/>
          <w:bCs w:val="0"/>
          <w:color w:val="000000"/>
          <w:sz w:val="24"/>
          <w:szCs w:val="24"/>
        </w:rPr>
        <w:t>of  Economist</w:t>
      </w:r>
      <w:proofErr w:type="gramEnd"/>
      <w:r w:rsidRPr="00270327">
        <w:rPr>
          <w:rStyle w:val="Strong"/>
          <w:rFonts w:ascii="Arial" w:hAnsi="Arial" w:cs="Arial"/>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 xml:space="preserve">ne world currency for the one world government will require financial events </w:t>
      </w:r>
      <w:proofErr w:type="gramStart"/>
      <w:r w:rsidR="00AB54C6" w:rsidRPr="00C946DD">
        <w:rPr>
          <w:rFonts w:ascii="Arial" w:hAnsi="Arial" w:cs="Arial"/>
          <w:b/>
          <w:bCs/>
          <w:color w:val="050505"/>
          <w:sz w:val="24"/>
          <w:szCs w:val="24"/>
          <w:shd w:val="clear" w:color="auto" w:fill="F0F2F5"/>
        </w:rPr>
        <w:t>stochastic-ally</w:t>
      </w:r>
      <w:proofErr w:type="gramEnd"/>
      <w:r w:rsidR="00AB54C6"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3F416397" w14:textId="77777777" w:rsidR="003C19AC" w:rsidRDefault="003C19AC" w:rsidP="003C19AC">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Adaptive Procedural Template: Use Case: GDP Index Economy / Eco Economic Epoch Heartbeats for the programmable economy</w:t>
      </w:r>
    </w:p>
    <w:p w14:paraId="4A965EE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w:t>
      </w:r>
    </w:p>
    <w:p w14:paraId="05C30BCD"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26A8691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in time-space for common goals e.g., code an equitable, distributed programmable economy among trade federations (attributed to Law of </w:t>
      </w:r>
      <w:proofErr w:type="gramStart"/>
      <w:r>
        <w:rPr>
          <w:rFonts w:ascii="Segoe UI" w:hAnsi="Segoe UI" w:cs="Segoe UI"/>
          <w:color w:val="24292E"/>
        </w:rPr>
        <w:t>Time .</w:t>
      </w:r>
      <w:proofErr w:type="gramEnd"/>
      <w:r>
        <w:rPr>
          <w:rFonts w:ascii="Segoe UI" w:hAnsi="Segoe UI" w:cs="Segoe UI"/>
          <w:color w:val="24292E"/>
        </w:rPr>
        <w:t xml:space="preserve"> Org)</w:t>
      </w:r>
    </w:p>
    <w:p w14:paraId="25D3E12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Cases: Eco #Economic Epochs Time-Space Meter #ecology Eco incentives, consensus, interoperability, sync, stochastic UTZ harmonization for programmable money, </w:t>
      </w:r>
      <w:proofErr w:type="gramStart"/>
      <w:r>
        <w:rPr>
          <w:rFonts w:ascii="Segoe UI" w:hAnsi="Segoe UI" w:cs="Segoe UI"/>
          <w:color w:val="24292E"/>
        </w:rPr>
        <w:t>economy</w:t>
      </w:r>
      <w:proofErr w:type="gramEnd"/>
    </w:p>
    <w:p w14:paraId="4C72956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Ecologically sustainable economic incentives coded into the programmable economy based on a tokenized economy - </w:t>
      </w:r>
      <w:proofErr w:type="gramStart"/>
      <w:r>
        <w:rPr>
          <w:rFonts w:ascii="Segoe UI" w:hAnsi="Segoe UI" w:cs="Segoe UI"/>
          <w:color w:val="24292E"/>
        </w:rPr>
        <w:t>It's</w:t>
      </w:r>
      <w:proofErr w:type="gramEnd"/>
      <w:r>
        <w:rPr>
          <w:rFonts w:ascii="Segoe UI" w:hAnsi="Segoe UI" w:cs="Segoe UI"/>
          <w:color w:val="24292E"/>
        </w:rPr>
        <w:t xml:space="preserve"> about Time - Space, syntax symbol set lexicon library supporting the Earth Intelligence Network / Noosphere. Main use case: GDP Gross Domestic Product Index based Economy / National - Global currency</w:t>
      </w:r>
    </w:p>
    <w:p w14:paraId="62DA554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D065BDB" w14:textId="77777777" w:rsidR="003C19AC" w:rsidRDefault="003C19AC" w:rsidP="003C19AC">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27FEE34F" w14:textId="77777777" w:rsidR="003C19AC" w:rsidRDefault="003C19AC" w:rsidP="003C19AC">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7863263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FUNDAMENTAL TRUTH: blockchains are formed by unicast, </w:t>
      </w:r>
      <w:proofErr w:type="spellStart"/>
      <w:proofErr w:type="gramStart"/>
      <w:r>
        <w:rPr>
          <w:rFonts w:ascii="Segoe UI" w:hAnsi="Segoe UI" w:cs="Segoe UI"/>
          <w:color w:val="24292E"/>
        </w:rPr>
        <w:t>multicast,anycast</w:t>
      </w:r>
      <w:proofErr w:type="spellEnd"/>
      <w:proofErr w:type="gramEnd"/>
      <w:r>
        <w:rPr>
          <w:rFonts w:ascii="Segoe UI" w:hAnsi="Segoe UI" w:cs="Segoe UI"/>
          <w:color w:val="24292E"/>
        </w:rPr>
        <w:t xml:space="preserve">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EBCED2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7D20F7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 timely solution for the "Great RESET" of 2021: Given: "Great #Economic RESET" of 2021 looming, consider a tangible, commodity backed currency unit of value, trade </w:t>
      </w:r>
      <w:r>
        <w:rPr>
          <w:rFonts w:ascii="Segoe UI" w:hAnsi="Segoe UI" w:cs="Segoe UI"/>
          <w:color w:val="24292E"/>
        </w:rPr>
        <w:lastRenderedPageBreak/>
        <w:t>where closer = cheaper given less fuel is consumed: GDP Index Economy powered by #Ericsson #Erlang time algorithms / time equations / NIST QRNB Quantum Random Number Beacon</w:t>
      </w:r>
    </w:p>
    <w:p w14:paraId="74CC3F0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a GDP Gross Domestic Product economic heartbeat, a GDP pulse. Add a crypto coin index to commodity index and QRNB for </w:t>
      </w:r>
      <w:proofErr w:type="spellStart"/>
      <w:proofErr w:type="gramStart"/>
      <w:r>
        <w:rPr>
          <w:rFonts w:ascii="Segoe UI" w:hAnsi="Segoe UI" w:cs="Segoe UI"/>
          <w:color w:val="24292E"/>
        </w:rPr>
        <w:t>non repudiation</w:t>
      </w:r>
      <w:proofErr w:type="spellEnd"/>
      <w:proofErr w:type="gramEnd"/>
      <w:r>
        <w:rPr>
          <w:rFonts w:ascii="Segoe UI" w:hAnsi="Segoe UI" w:cs="Segoe UI"/>
          <w:color w:val="24292E"/>
        </w:rPr>
        <w:t xml:space="preserve"> at any location / time in the future = basis for a one world economic system of systems unit of value </w:t>
      </w:r>
      <w:proofErr w:type="spellStart"/>
      <w:r>
        <w:rPr>
          <w:rFonts w:ascii="Segoe UI" w:hAnsi="Segoe UI" w:cs="Segoe UI"/>
          <w:color w:val="24292E"/>
        </w:rPr>
        <w:t>WorldCoin</w:t>
      </w:r>
      <w:proofErr w:type="spellEnd"/>
      <w:r>
        <w:rPr>
          <w:rFonts w:ascii="Segoe UI" w:hAnsi="Segoe UI" w:cs="Segoe UI"/>
          <w:color w:val="24292E"/>
        </w:rPr>
        <w:t> </w:t>
      </w:r>
      <w:hyperlink r:id="rId56" w:history="1">
        <w:r>
          <w:rPr>
            <w:rStyle w:val="Hyperlink"/>
            <w:rFonts w:ascii="Segoe UI" w:hAnsi="Segoe UI" w:cs="Segoe UI"/>
          </w:rPr>
          <w:t>https://twitter.com/i/status/1315621638579388418</w:t>
        </w:r>
      </w:hyperlink>
    </w:p>
    <w:p w14:paraId="5A9C0DF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SUMMARY: GDP INDEX ECONOMY: Thomas Edison and Henry Ford proposed a currency based on a basket of crop commodities because Edison felt that crops held their value over time - enter climate change reality and the merits of this view are </w:t>
      </w:r>
      <w:proofErr w:type="spellStart"/>
      <w:r>
        <w:rPr>
          <w:rFonts w:ascii="Segoe UI" w:hAnsi="Segoe UI" w:cs="Segoe UI"/>
          <w:color w:val="24292E"/>
        </w:rPr>
        <w:t>self evident</w:t>
      </w:r>
      <w:proofErr w:type="spellEnd"/>
      <w:r>
        <w:rPr>
          <w:rFonts w:ascii="Segoe UI" w:hAnsi="Segoe UI" w:cs="Segoe UI"/>
          <w:color w:val="24292E"/>
        </w:rPr>
        <w:t xml:space="preserve">. Later in the 1990's, Belgian Economist Bernard </w:t>
      </w:r>
      <w:proofErr w:type="spellStart"/>
      <w:r>
        <w:rPr>
          <w:rFonts w:ascii="Segoe UI" w:hAnsi="Segoe UI" w:cs="Segoe UI"/>
          <w:color w:val="24292E"/>
        </w:rPr>
        <w:t>Lietaer</w:t>
      </w:r>
      <w:proofErr w:type="spellEnd"/>
      <w:r>
        <w:rPr>
          <w:rFonts w:ascii="Segoe UI" w:hAnsi="Segoe UI" w:cs="Segoe UI"/>
          <w:color w:val="24292E"/>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w:t>
      </w:r>
      <w:proofErr w:type="gramStart"/>
      <w:r>
        <w:rPr>
          <w:rFonts w:ascii="Segoe UI" w:hAnsi="Segoe UI" w:cs="Segoe UI"/>
          <w:color w:val="24292E"/>
        </w:rPr>
        <w:t>similar to</w:t>
      </w:r>
      <w:proofErr w:type="gramEnd"/>
      <w:r>
        <w:rPr>
          <w:rFonts w:ascii="Segoe UI" w:hAnsi="Segoe UI" w:cs="Segoe UI"/>
          <w:color w:val="24292E"/>
        </w:rPr>
        <w:t xml:space="preserve">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4EECD26B" w14:textId="4E9A3233" w:rsidR="004F7C7C" w:rsidRPr="00F351EA" w:rsidRDefault="003C19AC" w:rsidP="00DE2A4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w:t>
      </w:r>
      <w:proofErr w:type="gramStart"/>
      <w:r>
        <w:rPr>
          <w:rFonts w:ascii="Segoe UI" w:hAnsi="Segoe UI" w:cs="Segoe UI"/>
          <w:color w:val="24292E"/>
        </w:rPr>
        <w:t>econometrics..</w:t>
      </w:r>
      <w:proofErr w:type="gramEnd"/>
      <w:r>
        <w:rPr>
          <w:rFonts w:ascii="Segoe UI" w:hAnsi="Segoe UI" w:cs="Segoe UI"/>
          <w:color w:val="24292E"/>
        </w:rPr>
        <w:t>)</w:t>
      </w:r>
      <w:r w:rsidR="00F351EA">
        <w:rPr>
          <w:rFonts w:ascii="Segoe UI" w:hAnsi="Segoe UI" w:cs="Segoe UI"/>
          <w:color w:val="24292E"/>
        </w:rPr>
        <w:t xml:space="preserve"> </w:t>
      </w:r>
      <w:r>
        <w:rPr>
          <w:rFonts w:ascii="Segoe UI" w:hAnsi="Segoe UI" w:cs="Segoe UI"/>
          <w:color w:val="24292E"/>
        </w:rPr>
        <w:t xml:space="preserve">Code Eco sustainable incentives into </w:t>
      </w:r>
      <w:proofErr w:type="gramStart"/>
      <w:r>
        <w:rPr>
          <w:rFonts w:ascii="Segoe UI" w:hAnsi="Segoe UI" w:cs="Segoe UI"/>
          <w:color w:val="24292E"/>
        </w:rPr>
        <w:t>the  programmable</w:t>
      </w:r>
      <w:proofErr w:type="gramEnd"/>
      <w:r>
        <w:rPr>
          <w:rFonts w:ascii="Segoe UI" w:hAnsi="Segoe UI" w:cs="Segoe UI"/>
          <w:color w:val="24292E"/>
        </w:rPr>
        <w:t xml:space="preserv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xml:space="preserve">, man — machine interface). </w:t>
      </w:r>
      <w:proofErr w:type="spellStart"/>
      <w:r w:rsidR="00DE2A40">
        <w:rPr>
          <w:rFonts w:ascii="inherit" w:hAnsi="inherit" w:cs="Segoe UI Historic"/>
          <w:color w:val="050505"/>
          <w:sz w:val="23"/>
          <w:szCs w:val="23"/>
        </w:rPr>
        <w:t>Github</w:t>
      </w:r>
      <w:proofErr w:type="spellEnd"/>
      <w:r w:rsidR="00DE2A40">
        <w:rPr>
          <w:rFonts w:ascii="inherit" w:hAnsi="inherit" w:cs="Segoe UI Historic"/>
          <w:color w:val="050505"/>
          <w:sz w:val="23"/>
          <w:szCs w:val="23"/>
        </w:rPr>
        <w:t xml:space="preserve">: </w:t>
      </w:r>
      <w:hyperlink r:id="rId57" w:tgtFrame="_blank" w:history="1">
        <w:r w:rsidR="00DE2A40">
          <w:rPr>
            <w:rStyle w:val="Hyperlink"/>
            <w:rFonts w:ascii="inherit" w:hAnsi="inherit" w:cs="Segoe UI Historic"/>
            <w:sz w:val="23"/>
            <w:szCs w:val="23"/>
            <w:u w:val="none"/>
            <w:bdr w:val="none" w:sz="0" w:space="0" w:color="auto" w:frame="1"/>
          </w:rPr>
          <w:t>http://github.com/Beacon-Heart</w:t>
        </w:r>
      </w:hyperlink>
    </w:p>
    <w:sectPr w:rsidR="004F7C7C" w:rsidRPr="00F351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D5B6BA" w14:textId="77777777" w:rsidR="009C3BC3" w:rsidRDefault="009C3BC3" w:rsidP="00AE7EE7">
      <w:pPr>
        <w:spacing w:after="0" w:line="240" w:lineRule="auto"/>
      </w:pPr>
      <w:r>
        <w:separator/>
      </w:r>
    </w:p>
  </w:endnote>
  <w:endnote w:type="continuationSeparator" w:id="0">
    <w:p w14:paraId="15266FBF" w14:textId="77777777" w:rsidR="009C3BC3" w:rsidRDefault="009C3BC3"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F6F02" w14:textId="77777777" w:rsidR="009C3BC3" w:rsidRDefault="009C3BC3" w:rsidP="00AE7EE7">
      <w:pPr>
        <w:spacing w:after="0" w:line="240" w:lineRule="auto"/>
      </w:pPr>
      <w:r>
        <w:separator/>
      </w:r>
    </w:p>
  </w:footnote>
  <w:footnote w:type="continuationSeparator" w:id="0">
    <w:p w14:paraId="1E7F129C" w14:textId="77777777" w:rsidR="009C3BC3" w:rsidRDefault="009C3BC3"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3BC3"/>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23C9"/>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hyperlink" Target="https://en.wikipedia.org/wiki/Qubit" TargetMode="External"/><Relationship Id="rId39" Type="http://schemas.openxmlformats.org/officeDocument/2006/relationships/image" Target="media/image12.jpeg"/><Relationship Id="rId21" Type="http://schemas.openxmlformats.org/officeDocument/2006/relationships/hyperlink" Target="https://en.wikipedia.org/wiki/Bit" TargetMode="External"/><Relationship Id="rId34" Type="http://schemas.openxmlformats.org/officeDocument/2006/relationships/image" Target="media/image10.jpeg"/><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supermoney.com/2014/06/thomas-edisons-view-money/" TargetMode="External"/><Relationship Id="rId55" Type="http://schemas.openxmlformats.org/officeDocument/2006/relationships/image" Target="media/image17.jp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facebook.com/hashtag/money?source=feed_text&amp;epa=HASHTAG" TargetMode="External"/><Relationship Id="rId25" Type="http://schemas.openxmlformats.org/officeDocument/2006/relationships/hyperlink" Target="https://en.wikipedia.org/wiki/Quantum_superposition" TargetMode="External"/><Relationship Id="rId33" Type="http://schemas.openxmlformats.org/officeDocument/2006/relationships/hyperlink" Target="http://en.wikipedia.org/wiki/SIMPLE_(military_communications_protocol)" TargetMode="External"/><Relationship Id="rId38" Type="http://schemas.openxmlformats.org/officeDocument/2006/relationships/hyperlink" Target="http://sawconcepts.com/index/id22.html" TargetMode="External"/><Relationship Id="rId46" Type="http://schemas.openxmlformats.org/officeDocument/2006/relationships/image" Target="media/image13.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facebook.com/hashtag/internet?source=feed_text&amp;epa=HASHTAG" TargetMode="External"/><Relationship Id="rId20" Type="http://schemas.openxmlformats.org/officeDocument/2006/relationships/hyperlink" Target="https://en.wikipedia.org/wiki/Quantum_information" TargetMode="External"/><Relationship Id="rId29" Type="http://schemas.openxmlformats.org/officeDocument/2006/relationships/hyperlink" Target="https://spectrum.ieee.org/tech-talk/computing/hardware/quantum-computer-error-correction-is-getting-practical" TargetMode="External"/><Relationship Id="rId41" Type="http://schemas.openxmlformats.org/officeDocument/2006/relationships/hyperlink" Target="https://twitter.com/hashtag/Economic?src=hash" TargetMode="External"/><Relationship Id="rId54"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Photon" TargetMode="External"/><Relationship Id="rId32"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37" Type="http://schemas.openxmlformats.org/officeDocument/2006/relationships/image" Target="media/image11.jpeg"/><Relationship Id="rId40" Type="http://schemas.openxmlformats.org/officeDocument/2006/relationships/hyperlink" Target="http://www.investopedia.com/terms/k/k-percent-rule.asp" TargetMode="External"/><Relationship Id="rId45" Type="http://schemas.openxmlformats.org/officeDocument/2006/relationships/hyperlink" Target="https://twitter.com/hashtag/econometrics?src=hash" TargetMode="External"/><Relationship Id="rId53" Type="http://schemas.openxmlformats.org/officeDocument/2006/relationships/image" Target="media/image15.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Photon_polarization" TargetMode="External"/><Relationship Id="rId28" Type="http://schemas.openxmlformats.org/officeDocument/2006/relationships/image" Target="media/image8.jpeg"/><Relationship Id="rId36" Type="http://schemas.openxmlformats.org/officeDocument/2006/relationships/hyperlink" Target="https://en.wikipedia.org/wiki/Alice_Corp._v._CLS_Bank_International" TargetMode="External"/><Relationship Id="rId49" Type="http://schemas.openxmlformats.org/officeDocument/2006/relationships/hyperlink" Target="https://www.supermoney.com/2014/06/thomas-edisons-view-money/" TargetMode="External"/><Relationship Id="rId57"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computing" TargetMode="External"/><Relationship Id="rId31" Type="http://schemas.openxmlformats.org/officeDocument/2006/relationships/hyperlink" Target="https://www.developcoins.com/blockchain-consensus-algorithms" TargetMode="External"/><Relationship Id="rId44" Type="http://schemas.openxmlformats.org/officeDocument/2006/relationships/hyperlink" Target="https://twitter.com/hashtag/blockchain?src=hash" TargetMode="External"/><Relationship Id="rId52"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github.com/Beacon-Heart" TargetMode="External"/><Relationship Id="rId22" Type="http://schemas.openxmlformats.org/officeDocument/2006/relationships/hyperlink" Target="https://en.wikipedia.org/wiki/Two-state_quantum_system" TargetMode="External"/><Relationship Id="rId27" Type="http://schemas.openxmlformats.org/officeDocument/2006/relationships/image" Target="media/image7.jpeg"/><Relationship Id="rId30" Type="http://schemas.openxmlformats.org/officeDocument/2006/relationships/image" Target="media/image9.jpg"/><Relationship Id="rId35" Type="http://schemas.openxmlformats.org/officeDocument/2006/relationships/hyperlink" Target="http://sawconcepts.com/index/id4.html" TargetMode="External"/><Relationship Id="rId43" Type="http://schemas.openxmlformats.org/officeDocument/2006/relationships/hyperlink" Target="https://twitter.com/hashtag/RESET?src=hash" TargetMode="External"/><Relationship Id="rId48" Type="http://schemas.openxmlformats.org/officeDocument/2006/relationships/hyperlink" Target="https://investopedia.com/terms/d/demurrage.asp" TargetMode="External"/><Relationship Id="rId56" Type="http://schemas.openxmlformats.org/officeDocument/2006/relationships/hyperlink" Target="https://twitter.com/i/status/1315621638579388418" TargetMode="External"/><Relationship Id="rId8" Type="http://schemas.openxmlformats.org/officeDocument/2006/relationships/image" Target="media/image1.jpg"/><Relationship Id="rId51" Type="http://schemas.openxmlformats.org/officeDocument/2006/relationships/hyperlink" Target="https://www.investopedia.com/terms/k/k-percent-rule.as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18</Pages>
  <Words>4062</Words>
  <Characters>23159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45</cp:revision>
  <cp:lastPrinted>2020-09-12T16:59:00Z</cp:lastPrinted>
  <dcterms:created xsi:type="dcterms:W3CDTF">2020-07-06T18:50:00Z</dcterms:created>
  <dcterms:modified xsi:type="dcterms:W3CDTF">2021-03-22T10:40:00Z</dcterms:modified>
</cp:coreProperties>
</file>